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8" w:firstLine="28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single"/>
          <w:vertAlign w:val="baseline"/>
          <w:rtl w:val="0"/>
        </w:rPr>
        <w:t xml:space="preserve">| Инвалидность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 - не свойство человека, а препятствия, которые возникают у него в обществе. Человек, у которого диагностированы ограничения, может получить подтверждение статуса человека с инвалидностью. Такой статус позволяет ему получать определенные социальные льготы: пособия, бесплатные лекарства, бесплатные технические средства реабилитации, скидки по оплате жилья.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209550</wp:posOffset>
            </wp:positionH>
            <wp:positionV relativeFrom="paragraph">
              <wp:posOffset>167640</wp:posOffset>
            </wp:positionV>
            <wp:extent cx="2190750" cy="1543050"/>
            <wp:effectExtent b="0" l="0" r="0" t="0"/>
            <wp:wrapSquare wrapText="bothSides" distB="0" distT="0" distL="114300" distR="114300"/>
            <wp:docPr id="3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543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8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Со вступлением в силу Конвенции о правах инвалидов. государство и правительство обязуется , выполнять все принятые статьи Конвенции и помогать инвалидам интегрироваться в общество, создавая для них условия жизни в том числе, создание так называемой доступной среды( пандусов, специализированных подъемников, для инвалидов с физическими ограничениями, для слепых дублирование визуальных и текстовых информаций по Брайлю и дублирование звуковой информации для глухих на жестовом языке и т.д.). создание специализированных учреждений медицинского и социального обслуживания, а так же условия для трудоустройства данной категории лиц.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42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42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42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42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0"/>
        </w:rPr>
        <w:t xml:space="preserve">Дополнительную информацию вы можете узнать по адресу: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single"/>
          <w:vertAlign w:val="baseline"/>
          <w:rtl w:val="0"/>
        </w:rPr>
        <w:t xml:space="preserve">г. Тирасполь. ул. К.Либкнехта 144а.</w:t>
      </w:r>
    </w:p>
    <w:bookmarkStart w:colFirst="0" w:colLast="0" w:name="jk87zhhyam4g" w:id="0"/>
    <w:bookmarkEnd w:id="0"/>
    <w:p w:rsidR="00000000" w:rsidDel="00000000" w:rsidP="00000000" w:rsidRDefault="00000000" w:rsidRPr="00000000" w14:paraId="00000010">
      <w:pPr>
        <w:keepNext w:val="1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телефон +373 533 85500</w:t>
      </w:r>
    </w:p>
    <w:p w:rsidR="00000000" w:rsidDel="00000000" w:rsidP="00000000" w:rsidRDefault="00000000" w:rsidRPr="00000000" w14:paraId="00000011">
      <w:pPr>
        <w:keepNext w:val="1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E-mail: </w:t>
      </w:r>
      <w:hyperlink r:id="rId7">
        <w:r w:rsidDel="00000000" w:rsidR="00000000" w:rsidRPr="00000000">
          <w:rPr>
            <w:rFonts w:ascii="Arial" w:cs="Arial" w:eastAsia="Arial" w:hAnsi="Arial"/>
            <w:b w:val="1"/>
            <w:bCs w:val="1"/>
            <w:i w:val="0"/>
            <w:iCs w:val="0"/>
            <w:smallCaps w:val="0"/>
            <w:strike w:val="0"/>
            <w:color w:val="0563c1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osorc@yandex.ru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center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center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НП Базовый центр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center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реабилитации и консультирования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center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ОСОРЦ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center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Директор Бородина Людмила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 составе организации;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Дневной центр для детей и молодых людей с ОВ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Отделение раннего вмешательства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Мини мастерские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Социальное предприятие «Соляная комната Кристалл»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Мобильная бригада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Родительский клуб «Взаимопомощи»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1189990</wp:posOffset>
                </wp:positionH>
                <wp:positionV relativeFrom="paragraph">
                  <wp:posOffset>-110488</wp:posOffset>
                </wp:positionV>
                <wp:extent cx="485775" cy="588010"/>
                <wp:effectExtent b="0" l="0" r="0" t="0"/>
                <wp:wrapNone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879850" y="3485975"/>
                          <a:ext cx="485775" cy="588010"/>
                          <a:chOff x="4879850" y="3485975"/>
                          <a:chExt cx="961750" cy="588050"/>
                        </a:xfrm>
                      </wpg:grpSpPr>
                      <wpg:grpSp>
                        <wpg:cNvGrpSpPr/>
                        <wpg:grpSpPr>
                          <a:xfrm>
                            <a:off x="4884633" y="3485995"/>
                            <a:ext cx="951798" cy="588010"/>
                            <a:chOff x="9673" y="904"/>
                            <a:chExt cx="3997" cy="2936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10590" y="904"/>
                              <a:ext cx="2025" cy="29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descr="http://www.tasdi.com/index/i0038rp.jpg" id="4" name="Shape 4"/>
                          <wps:spPr>
                            <a:xfrm>
                              <a:off x="10828" y="1050"/>
                              <a:ext cx="1702" cy="27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" name="Shape 5"/>
                          <wps:spPr>
                            <a:xfrm rot="5160000">
                              <a:off x="12005" y="904"/>
                              <a:ext cx="625" cy="2667"/>
                            </a:xfrm>
                            <a:prstGeom prst="rect">
                              <a:avLst/>
                            </a:prstGeom>
                            <a:gradFill>
                              <a:gsLst>
                                <a:gs pos="0">
                                  <a:srgbClr val="FF0000"/>
                                </a:gs>
                                <a:gs pos="100000">
                                  <a:srgbClr val="FFFFFF"/>
                                </a:gs>
                              </a:gsLst>
                              <a:lin ang="5400000" scaled="0"/>
                            </a:gra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" name="Shape 6"/>
                          <wps:spPr>
                            <a:xfrm rot="-5400000">
                              <a:off x="10590" y="996"/>
                              <a:ext cx="740" cy="2575"/>
                            </a:xfrm>
                            <a:prstGeom prst="rect">
                              <a:avLst/>
                            </a:prstGeom>
                            <a:gradFill>
                              <a:gsLst>
                                <a:gs pos="0">
                                  <a:srgbClr val="FF0000"/>
                                </a:gs>
                                <a:gs pos="100000">
                                  <a:srgbClr val="B30000"/>
                                </a:gs>
                              </a:gsLst>
                              <a:lin ang="5400000" scaled="0"/>
                            </a:gra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1189990</wp:posOffset>
                </wp:positionH>
                <wp:positionV relativeFrom="paragraph">
                  <wp:posOffset>-110488</wp:posOffset>
                </wp:positionV>
                <wp:extent cx="485775" cy="588010"/>
                <wp:effectExtent b="0" l="0" r="0" t="0"/>
                <wp:wrapNone/>
                <wp:docPr id="1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5775" cy="5880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center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center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center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НП Базовый центр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center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реабилитации и консультирования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center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ОСОРЦ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 xml:space="preserve">Конвенция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 xml:space="preserve">о правах инвалидов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197485</wp:posOffset>
            </wp:positionH>
            <wp:positionV relativeFrom="paragraph">
              <wp:posOffset>517525</wp:posOffset>
            </wp:positionV>
            <wp:extent cx="2647950" cy="3219450"/>
            <wp:effectExtent b="0" l="0" r="0" t="0"/>
            <wp:wrapSquare wrapText="bothSides" distB="0" distT="0" distL="114300" distR="114300"/>
            <wp:docPr id="5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32194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ПРИНЯТА ГЕНЕРАЛЬНОЙ АССАМБЛЕЕЙ ООН 13 ДЕКАБРЯ 2006 ГОДА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ВСТУПИЛА В СИЛУ 03 МАЯ 2008 ГОДА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Статья 1. ЦЕЛЬ.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В этой статье излагается основная цель Конвенции, которая заключается в поощрении, защите и обеспечении полного и равного осуществления всеми инвалидами, включая детей, всех прав человека и основных свобод.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Статья 2. ОПРЕДЕЛЕНИЯ.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В этой статье приводиться список слов, у которых есть специальные определения в контексте данной Конвенции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Статья 3. ОБЩИЕ ПРИНЦИПЫ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16511</wp:posOffset>
            </wp:positionH>
            <wp:positionV relativeFrom="paragraph">
              <wp:posOffset>168910</wp:posOffset>
            </wp:positionV>
            <wp:extent cx="2495550" cy="1583055"/>
            <wp:effectExtent b="0" l="0" r="0" t="0"/>
            <wp:wrapSquare wrapText="bothSides" distB="0" distT="0" distL="114300" distR="114300"/>
            <wp:docPr id="4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58305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4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 уважение присущего человеку достоинства, его личной самостоятельности, включая свободу делать свой собственный выбор, и независимости; 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4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-не дискриминация (равное отношение ко всем);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4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-полное и эффективное вовлечение и включение в общество;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4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-уважение особенностей инвалидов и их принятие в качестве компонента людского многообразия и части человечества;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4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-равенство возможностей;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4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-доступность (свободный доступ к транспортным средствам, местам и информации, и невозможность отказа в доступе по причине инвалидности);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4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-равенство мужчин и женщин (мальчики и девочки также имеют равные возможности);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-уважение развивающихся способностей детей- инвалидов и уважение права детей-инвалидов сохранять свою индивидуальность (право на уважение ваших способностей и право гордиться собой).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Статья 4. ОБЩИЕ ОБЯЗАТЕЛЬСТВА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законодательство не должно включать законы, дискриминирующие инвалидов. При необходимости правительству следует рaзpаботать новые законы, защищающие права людей с инвалидностью, и применять эти законы на практике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4" w:right="0" w:hanging="113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Статья 5. РАВЕНСТВО И НЕ ДИСКРИМИНАЦИЯ.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3" w:right="0" w:hanging="993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Статья б. ЖЕНЩИНЫ-ИНВАЛИДЫ.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3" w:right="0" w:hanging="993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Статья 7. ДЕТИ-ИНВАЛИДЫ.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4" w:right="0" w:hanging="113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Статья 8. ПРОСВЕТИТЕЛЬНО ВОСПИТАТЕЛЬНАЯ РАБОТА.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3" w:right="0" w:hanging="993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Статья 9. ДОСТУПНОСТЬ.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-1904</wp:posOffset>
            </wp:positionH>
            <wp:positionV relativeFrom="paragraph">
              <wp:posOffset>6350</wp:posOffset>
            </wp:positionV>
            <wp:extent cx="2428875" cy="1818005"/>
            <wp:effectExtent b="0" l="0" r="0" t="0"/>
            <wp:wrapSquare wrapText="bothSides" distB="0" distT="0" distL="114300" distR="114300"/>
            <wp:docPr descr="information_items_184242" id="2" name="image3.jpg"/>
            <a:graphic>
              <a:graphicData uri="http://schemas.openxmlformats.org/drawingml/2006/picture">
                <pic:pic>
                  <pic:nvPicPr>
                    <pic:cNvPr descr="information_items_184242" id="0" name="image3.jp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81800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4" w:right="0" w:hanging="113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4" w:right="0" w:hanging="113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4" w:right="0" w:hanging="113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4" w:right="0" w:hanging="113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4" w:right="0" w:hanging="113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4" w:right="0" w:hanging="113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4" w:right="0" w:hanging="113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4" w:right="0" w:hanging="113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4" w:right="0" w:hanging="113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4" w:right="0" w:hanging="113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4" w:right="0" w:hanging="113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4" w:right="0" w:hanging="113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4" w:right="0" w:hanging="113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Статья 10. ПРАВО НА ЖИЗНЬ.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4" w:right="0" w:hanging="113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Статья 11. СИТУАЦИИ РИСКА И ЧРЕЗВЫЧАЙНЫЕ СИТУАЦИИ.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4" w:right="0" w:hanging="113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Статья 12. РАВЕНСТВО ПЕРЕД ЗАКОНОМ.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4" w:right="0" w:hanging="113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Статья 13. ДОСТУПНОСТЬ К ПРАВОСУДИЮ.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4" w:right="0" w:hanging="113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Статья 14. СВОБОДА И ЛИЧНАЯ НЕПРИКОСНОВЕННОСТЬ.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4" w:right="0" w:hanging="113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Статья 15. СВОБОДА ОТ ПЫТОК И ЖЕСТОКИХ. БЕСЧЕЛОВЕЧНЫХ ИЛИ УНИЖАЮЩИХ ДОСТОИНСТВО ВИДОВ ОБРАЩЕНИЯ И НАКАЗАНИЯ.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4" w:right="0" w:hanging="113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Статья 16. ЗАЩИТА ОТ НАСИЛИЯ И НАДРУГАТЕЛЬСТВА.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4" w:right="0" w:hanging="113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Статья 17. ЗАЩИТА ЛИЧНОСТИ.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4" w:right="0" w:hanging="113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Статья18. СВОБОДА ПЕРЕДВИЖЕНИЯ И ГРАЖДАНСТВО.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4" w:right="0" w:hanging="113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4" w:right="0" w:hanging="113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Статья 19. САМОСТОЯТЕЛЬНЫЙ ОБРАЗ ЖИЗНИ И ВОВЛЕЧЕНИЕ В МЕСТНОЕ СООБЩЕСТВО.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4" w:right="0" w:hanging="113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Статья 20. ИНДИВИДУАЛЬНАЯ МОБИЛЬНОСТЬ.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4" w:right="0" w:hanging="113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Статья 21. СВОБОДА ВЫРАЖЕНИЯ МНЕНИЯ И УБЕЖДЕНИИ И ДОСТУП К ИНФОРМАЦИИ.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4" w:right="0" w:hanging="113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Статья 22. НЕПРИКОСНОВЕННОСТЬ ЧАСТНОЙ ЖИЗНИ.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4" w:right="0" w:hanging="113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Статья 23. УВАЖЕНИЕ ДОМА И СЕМЬИ.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4" w:right="0" w:hanging="113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Статья 24. ОБРАЗОВАНИЕ.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4" w:right="0" w:hanging="113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Статья 25 и 2б. ЗДОРОВЬЕ И РЕАБИЛИТАЦИЯ.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4" w:right="0" w:hanging="113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Статья 27. ТРУД И ЗАНЯТОСТЬ.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4" w:right="0" w:hanging="113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Статья 28. ДОСТОЙНЫЙ ЖИЗНЕННЫЙ УРОВЕНЬ И СОЦИАЛЬНАЯ ЗАЩИТА.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4" w:right="0" w:hanging="113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Статья 29. УЧАСТИЕ В ПОЛИТИЧЕСКОЙ И ОБЩЕСТВЕННОЙ ЖИЗНИ.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4" w:right="0" w:hanging="113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Статья 30. УЧАСТИЕ В КУЛЬТУРНОЙ ЖИЗНИ. ПРОВЕДЕНИИ ДОСУГА И ОТДЫХА. ЗАНЯТИЯ СПОРТОМ.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4" w:right="0" w:hanging="113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  <w:drawing>
          <wp:inline distB="0" distT="0" distL="114300" distR="114300">
            <wp:extent cx="2352675" cy="1821180"/>
            <wp:effectExtent b="0" l="0" r="0" t="0"/>
            <wp:docPr id="6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8211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 общей сложности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Конвенция о правах инвалидов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состоит из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50 статей.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 статьях 33-50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говорится о том, как взрослым, в особенности инвалидам и их организациям, и правительствам следует сотрудничать в целях обеспечения соблюдения в полном объеме прав всех инвалидов.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 xml:space="preserve"> </w:t>
      </w:r>
    </w:p>
    <w:sectPr>
      <w:pgSz w:h="11906" w:w="16838" w:orient="landscape"/>
      <w:pgMar w:bottom="426" w:top="426" w:left="454" w:right="454" w:header="709" w:footer="709"/>
      <w:pgNumType w:start="1"/>
      <w:cols w:equalWidth="0" w:num="3">
        <w:col w:space="708" w:w="4838"/>
        <w:col w:space="708" w:w="4838"/>
        <w:col w:space="0" w:w="4838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3.jpg"/><Relationship Id="rId10" Type="http://schemas.openxmlformats.org/officeDocument/2006/relationships/image" Target="media/image5.jpg"/><Relationship Id="rId12" Type="http://schemas.openxmlformats.org/officeDocument/2006/relationships/image" Target="media/image2.jpg"/><Relationship Id="rId9" Type="http://schemas.openxmlformats.org/officeDocument/2006/relationships/image" Target="media/image1.jpg"/><Relationship Id="rId5" Type="http://schemas.openxmlformats.org/officeDocument/2006/relationships/styles" Target="styles.xml"/><Relationship Id="rId6" Type="http://schemas.openxmlformats.org/officeDocument/2006/relationships/image" Target="media/image4.jpg"/><Relationship Id="rId7" Type="http://schemas.openxmlformats.org/officeDocument/2006/relationships/hyperlink" Target="mailto:osorc@yandex.ru" TargetMode="External"/><Relationship Id="rId8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