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74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10"/>
        <w:gridCol w:w="3969"/>
        <w:tblGridChange w:id="0">
          <w:tblGrid>
            <w:gridCol w:w="3510"/>
            <w:gridCol w:w="396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rchment" w:cs="Parchment" w:eastAsia="Parchment" w:hAnsi="Parchment"/>
                <w:b w:val="0"/>
                <w:bCs w:val="0"/>
                <w:i w:val="0"/>
                <w:iCs w:val="0"/>
                <w:smallCaps w:val="0"/>
                <w:strike w:val="0"/>
                <w:color w:val="008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70c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70c0"/>
                <w:sz w:val="20"/>
                <w:szCs w:val="20"/>
                <w:u w:val="none"/>
                <w:shd w:fill="auto" w:val="clear"/>
                <w:vertAlign w:val="baseline"/>
                <w:rtl w:val="0"/>
              </w:rPr>
              <w:t xml:space="preserve">НП Базовый центр реабилитации и консультирования</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824866</wp:posOffset>
                      </wp:positionH>
                      <wp:positionV relativeFrom="paragraph">
                        <wp:posOffset>266700</wp:posOffset>
                      </wp:positionV>
                      <wp:extent cx="857250" cy="428625"/>
                      <wp:effectExtent b="0" l="0" r="0" t="0"/>
                      <wp:wrapSquare wrapText="bothSides" distB="0" distT="0" distL="114300" distR="114300"/>
                      <wp:docPr id="2" name=""/>
                      <a:graphic>
                        <a:graphicData uri="http://schemas.microsoft.com/office/word/2010/wordprocessingShape">
                          <wps:wsp>
                            <wps:cNvSpPr/>
                            <wps:cNvPr id="3" name="Shape 3"/>
                            <wps:spPr>
                              <a:xfrm rot="5400000">
                                <a:off x="5136450" y="3356138"/>
                                <a:ext cx="419100" cy="847725"/>
                              </a:xfrm>
                              <a:prstGeom prst="rect">
                                <a:avLst/>
                              </a:prstGeom>
                              <a:solidFill>
                                <a:srgbClr val="008000"/>
                              </a:solidFill>
                              <a:ln cap="flat" cmpd="sng" w="9525">
                                <a:solidFill>
                                  <a:srgbClr val="FFFF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824866</wp:posOffset>
                      </wp:positionH>
                      <wp:positionV relativeFrom="paragraph">
                        <wp:posOffset>266700</wp:posOffset>
                      </wp:positionV>
                      <wp:extent cx="857250" cy="428625"/>
                      <wp:effectExtent b="0" l="0" r="0" t="0"/>
                      <wp:wrapSquare wrapText="bothSides" distB="0" distT="0" distL="114300" distR="114300"/>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857250" cy="428625"/>
                              </a:xfrm>
                              <a:prstGeom prst="rect"/>
                              <a:ln/>
                            </pic:spPr>
                          </pic:pic>
                        </a:graphicData>
                      </a:graphic>
                    </wp:anchor>
                  </w:drawing>
                </mc:Fallback>
              </mc:AlternateConten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1908810</wp:posOffset>
                  </wp:positionH>
                  <wp:positionV relativeFrom="paragraph">
                    <wp:posOffset>15240</wp:posOffset>
                  </wp:positionV>
                  <wp:extent cx="695325" cy="663575"/>
                  <wp:effectExtent b="0" l="0" r="0" t="0"/>
                  <wp:wrapNone/>
                  <wp:docPr id="4" name="image1.png"/>
                  <a:graphic>
                    <a:graphicData uri="http://schemas.openxmlformats.org/drawingml/2006/picture">
                      <pic:pic>
                        <pic:nvPicPr>
                          <pic:cNvPr id="0" name="image1.png"/>
                          <pic:cNvPicPr preferRelativeResize="0"/>
                        </pic:nvPicPr>
                        <pic:blipFill>
                          <a:blip r:embed="rId7"/>
                          <a:srcRect b="14942" l="23846" r="25384" t="12643"/>
                          <a:stretch>
                            <a:fillRect/>
                          </a:stretch>
                        </pic:blipFill>
                        <pic:spPr>
                          <a:xfrm>
                            <a:off x="0" y="0"/>
                            <a:ext cx="695325" cy="663575"/>
                          </a:xfrm>
                          <a:prstGeom prst="rect"/>
                          <a:ln/>
                        </pic:spPr>
                      </pic:pic>
                    </a:graphicData>
                  </a:graphic>
                </wp:anchor>
              </w:drawing>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1904048</wp:posOffset>
                      </wp:positionH>
                      <wp:positionV relativeFrom="paragraph">
                        <wp:posOffset>5398</wp:posOffset>
                      </wp:positionV>
                      <wp:extent cx="704850" cy="228600"/>
                      <wp:effectExtent b="0" l="0" r="0" t="0"/>
                      <wp:wrapNone/>
                      <wp:docPr id="1" name=""/>
                      <a:graphic>
                        <a:graphicData uri="http://schemas.microsoft.com/office/word/2010/wordprocessingShape">
                          <wps:wsp>
                            <wps:cNvSpPr/>
                            <wps:cNvPr id="2" name="Shape 2"/>
                            <wps:spPr>
                              <a:xfrm>
                                <a:off x="4998338" y="3670463"/>
                                <a:ext cx="695325" cy="219075"/>
                              </a:xfrm>
                              <a:prstGeom prst="rect">
                                <a:avLst/>
                              </a:prstGeom>
                              <a:solidFill>
                                <a:srgbClr val="00000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1904048</wp:posOffset>
                      </wp:positionH>
                      <wp:positionV relativeFrom="paragraph">
                        <wp:posOffset>5398</wp:posOffset>
                      </wp:positionV>
                      <wp:extent cx="704850" cy="22860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04850" cy="228600"/>
                              </a:xfrm>
                              <a:prstGeom prst="rect"/>
                              <a:ln/>
                            </pic:spPr>
                          </pic:pic>
                        </a:graphicData>
                      </a:graphic>
                    </wp:anchor>
                  </w:drawing>
                </mc:Fallback>
              </mc:AlternateConten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70c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70c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0"/>
                <w:szCs w:val="20"/>
                <w:u w:val="none"/>
                <w:shd w:fill="auto" w:val="clear"/>
                <w:vertAlign w:val="baseline"/>
                <w:rtl w:val="0"/>
              </w:rPr>
              <w:t xml:space="preserve">The World Bank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70c0"/>
                <w:sz w:val="16"/>
                <w:szCs w:val="16"/>
                <w:u w:val="none"/>
                <w:shd w:fill="auto" w:val="clear"/>
                <w:vertAlign w:val="baseline"/>
                <w:rtl w:val="0"/>
              </w:rPr>
              <w:t xml:space="preserve"> INTERNATIONAL BANK FOR RECONSTRUCTION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70c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70c0"/>
                <w:sz w:val="16"/>
                <w:szCs w:val="16"/>
                <w:u w:val="none"/>
                <w:shd w:fill="auto" w:val="clear"/>
                <w:vertAlign w:val="baseline"/>
                <w:rtl w:val="0"/>
              </w:rPr>
              <w:t xml:space="preserve">    AND DEVELOPMENT</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70c0"/>
                <w:sz w:val="16"/>
                <w:szCs w:val="16"/>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70c0"/>
                  <w:sz w:val="16"/>
                  <w:szCs w:val="16"/>
                  <w:u w:val="single"/>
                  <w:shd w:fill="auto" w:val="clear"/>
                  <w:vertAlign w:val="baseline"/>
                  <w:rtl w:val="0"/>
                </w:rPr>
                <w:t xml:space="preserve">INTERNATIONAL DEVELOPMENT ASSOCIATION</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5d626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Брошюра издана благодаря финансированию  в рамках проекта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Laundry for Moldova’s Mentally Disabled Youth”</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Как с нами связаться:</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3300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г.Тирасполь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ул. Ларионова д. № 39-12</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тел/факс- (373) 533 85500</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моб. (373)778 64599</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Arial Black" w:cs="Arial Black" w:eastAsia="Arial Black" w:hAnsi="Arial Black"/>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w:t>
      </w:r>
      <w:hyperlink r:id="rId9">
        <w:r w:rsidDel="00000000" w:rsidR="00000000" w:rsidRPr="00000000">
          <w:rPr>
            <w:rFonts w:ascii="Arial" w:cs="Arial" w:eastAsia="Arial" w:hAnsi="Arial"/>
            <w:b w:val="0"/>
            <w:bCs w:val="0"/>
            <w:i w:val="0"/>
            <w:iCs w:val="0"/>
            <w:smallCaps w:val="0"/>
            <w:strike w:val="0"/>
            <w:color w:val="003399"/>
            <w:sz w:val="24"/>
            <w:szCs w:val="24"/>
            <w:u w:val="single"/>
            <w:shd w:fill="auto" w:val="clear"/>
            <w:vertAlign w:val="baseline"/>
            <w:rtl w:val="0"/>
          </w:rPr>
          <w:t xml:space="preserve">osorc@mail.ru</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hyperlink r:id="rId10">
        <w:r w:rsidDel="00000000" w:rsidR="00000000" w:rsidRPr="00000000">
          <w:rPr>
            <w:rFonts w:ascii="Arial" w:cs="Arial" w:eastAsia="Arial" w:hAnsi="Arial"/>
            <w:b w:val="0"/>
            <w:bCs w:val="0"/>
            <w:i w:val="0"/>
            <w:iCs w:val="0"/>
            <w:smallCaps w:val="0"/>
            <w:strike w:val="0"/>
            <w:color w:val="003399"/>
            <w:sz w:val="24"/>
            <w:szCs w:val="24"/>
            <w:u w:val="single"/>
            <w:shd w:fill="auto" w:val="clear"/>
            <w:vertAlign w:val="baseline"/>
            <w:rtl w:val="0"/>
          </w:rPr>
          <w:t xml:space="preserve">osorc@yandex.ru</w:t>
        </w:r>
      </w:hyperlink>
      <w:bookmarkStart w:colFirst="0" w:colLast="0" w:name="v3951n115a7z" w:id="0"/>
      <w:bookmarkEnd w:id="0"/>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8"/>
          <w:szCs w:val="2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leftMargin">
                  <wp:posOffset>6486526</wp:posOffset>
                </wp:positionH>
                <wp:positionV relativeFrom="topMargin">
                  <wp:posOffset>471170</wp:posOffset>
                </wp:positionV>
                <wp:extent cx="857250" cy="428625"/>
                <wp:effectExtent b="0" l="0" r="0" t="0"/>
                <wp:wrapSquare wrapText="bothSides" distB="0" distT="0" distL="114300" distR="114300"/>
                <wp:docPr id="3" name=""/>
                <a:graphic>
                  <a:graphicData uri="http://schemas.microsoft.com/office/word/2010/wordprocessingShape">
                    <wps:wsp>
                      <wps:cNvSpPr/>
                      <wps:cNvPr id="4" name="Shape 4"/>
                      <wps:spPr>
                        <a:xfrm rot="5400000">
                          <a:off x="5136450" y="3356138"/>
                          <a:ext cx="419100" cy="847725"/>
                        </a:xfrm>
                        <a:prstGeom prst="rect">
                          <a:avLst/>
                        </a:prstGeom>
                        <a:solidFill>
                          <a:srgbClr val="008000"/>
                        </a:solidFill>
                        <a:ln cap="flat" cmpd="sng" w="9525">
                          <a:solidFill>
                            <a:srgbClr val="FFFF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leftMargin">
                  <wp:posOffset>6486526</wp:posOffset>
                </wp:positionH>
                <wp:positionV relativeFrom="topMargin">
                  <wp:posOffset>471170</wp:posOffset>
                </wp:positionV>
                <wp:extent cx="857250" cy="428625"/>
                <wp:effectExtent b="0" l="0" r="0" t="0"/>
                <wp:wrapSquare wrapText="bothSides" distB="0" distT="0" distL="114300" distR="114300"/>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857250" cy="428625"/>
                        </a:xfrm>
                        <a:prstGeom prst="rect"/>
                        <a:ln/>
                      </pic:spPr>
                    </pic:pic>
                  </a:graphicData>
                </a:graphic>
              </wp:anchor>
            </w:drawing>
          </mc:Fallback>
        </mc:AlternateContent>
      </w:r>
      <w:r w:rsidDel="00000000" w:rsidR="00000000" w:rsidRPr="00000000">
        <w:rPr>
          <w:rFonts w:ascii="Arial" w:cs="Arial" w:eastAsia="Arial" w:hAnsi="Arial"/>
          <w:b w:val="1"/>
          <w:bCs w:val="1"/>
          <w:i w:val="0"/>
          <w:iCs w:val="0"/>
          <w:smallCaps w:val="0"/>
          <w:strike w:val="0"/>
          <w:color w:val="0070c0"/>
          <w:sz w:val="28"/>
          <w:szCs w:val="28"/>
          <w:u w:val="none"/>
          <w:shd w:fill="auto" w:val="clear"/>
          <w:vertAlign w:val="baseline"/>
          <w:rtl w:val="0"/>
        </w:rPr>
        <w:t xml:space="preserve">НП Базовый центр реабилитации и консультирования</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Arial" w:cs="Arial" w:eastAsia="Arial" w:hAnsi="Arial"/>
          <w:b w:val="0"/>
          <w:bCs w:val="0"/>
          <w:i w:val="0"/>
          <w:iCs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Verdana" w:cs="Verdana" w:eastAsia="Verdana" w:hAnsi="Verdana"/>
          <w:b w:val="0"/>
          <w:bCs w:val="0"/>
          <w:i w:val="0"/>
          <w:iCs w:val="0"/>
          <w:smallCaps w:val="0"/>
          <w:strike w:val="0"/>
          <w:color w:val="5d6263"/>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70c0"/>
          <w:sz w:val="24"/>
          <w:szCs w:val="24"/>
          <w:u w:val="none"/>
          <w:shd w:fill="auto" w:val="clear"/>
          <w:vertAlign w:val="baseline"/>
          <w:rtl w:val="0"/>
        </w:rPr>
        <w:t xml:space="preserve">Тирасполь 2010 г.</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Памятка для родителей.</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Общение с ребенком.</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Общение с детьми должно быть не менее 3-4 часов в сутки.</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Уважаемые родители - не кричите на детей, и вы убедитесь, что ребенок научился Вас слушать.</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Помните, что если Вы  человек добрый, Вас будут окружать добрые люди, если Вы злой - злые.</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 это передача Вашего жизненного опыта. Будьте милосердны!</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у Вас возникли трудности в деле воспитания, обратитесь за помощью в НП базовый центр реабилитации и консультирования «ОСОРЦ» г. Тирасполь - здесь всегда поймут и Вас и Вашего ребенка.</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Создание благоприятной семейной атмосферы.</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Помните; от того, как родители разбудят ребенка, зависит его психологический настрой на весь день.</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Время, которое требуется каждому для ночного отдыха, величина сугубо индивидуальная.</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Показатель один - чтобы ребенок выспался и легко проснулся, когда его будят родители.</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у родителей есть возможность дойти до Центра вмести с ребенком, не упускайте ее</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Совместная дорога- это совместное общение, ненавязчивые советы.</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Научитесь встречать детей после прихода из Центра. Не стоит первым делом спрашивать:</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какие оценки он получил?», лучше задать нейтральные вопросы; « Что было интересного в Центре?», « Чем занимались сегодня?», « Как дела в Центре?».</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Радуйтесь успехам ребенка. Не раздражайтесь в момент его временных неудач.</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Терпеливо, с интересом слушайте рассказы ребенка о событиях в его жизни. Ребенок должен чувствовать, что он любим. Необходимо исключить из общения окрики, грубые интонации, создайте в семье атмосферу радости, любви и уважения.</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Воспитание трудолюбия у детей в семье.</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Чаще поощряйте ребенка за самостоятельность, инициативу, качество выполненной работы. Если не все него получилось - не раздражайтесь, а терпеливо объясните еще раз.</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Привлекайте ребенка к большим семейным делам и приучайте его доводить начатую работу до конца.</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Каждый член семьи, в том числе и ребенок, должен иметь обязанности по обслуживанию семьи. Не наказывайте ребенка трудом!</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Советы по общению с ребенком.</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Достаточно ли Вы терпеливы и упорны в воспитании ребенка?</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Воспитываете ли Вы его с любовью?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Умеете ли вы понять его психику?</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Принимайте ребенка не за то, что он красивый, умный, способный и т.д., а просто так, просто за то, что он есть! Это  фундамент взаимоотношений, его основа.</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Верьте в своего ребенка.</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Помогите ребенку поверить в себя.</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Главное условие в общении с ребенком - дружелюбный тон, а не руководящие указания.</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оказывайте своему ребенку положительное внимание (совместные игры, занятия, прогулки)</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Всегда отвечайте на вопросы ребенка честно.</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вымогайте у ребенка общения.</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Чаще хвалите, восхищайтесь Вашим ребенком. Хвалите словом, улыбкой, лаской и нежностью, а не покупкой новой игрушки или сладостей.</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Называйте эмоции ребенка. Это помогает уму осознать себя и других; « Ты такой сегодня радостный» или « Эта девочка выглядит такой одинокой»</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Отвечайте на каждый вопрос ребенка. Только в этом случае его познавательный интерес никогда не иссякнет.</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Помогайте ребенку действовать в направлении определенной цели, например, прочитать определенное количество книг.</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Постоянно говорите с ребенком. Развитие речи - залог хорошей учебы.</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Научите ребенка делиться своими проблемами. Искренне интересуйтесь его мнением.</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Поощряйте ребенка, если он противостоит соблазну обмануть.</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Замечайте каждый случай проявления ребенком доброжелательности. Хвалите за доброту.</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ребенку трудно, и он готов принять Вашу помощь, обязательно помогите ему. Возьмите на себя только то, что он не может выполнить сам, остальное предоставьте выполнить ему самому.</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Дорожите доверием своего ребенка.</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Постарайтесь хоть иногда смотреть на мир глазами Вашего ребенка. Видеть мир глазами другого - основа для взаимопонимания.</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Беседуйте с ребенком о моральных нормах и правилах поведения только в спокойные минуты.</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выражайте свое недовольство отдельными действиями ребенка, а не ребенком в целом.</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угрожайте ребенку.</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Избегайте унижения и оскорбительных замечаний.</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Наказание должно основываться на любви, а не на эмоциях.</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Извиняйтесь перед ребенком в случае своей неправоты.</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Ограничений, требований, запретов не должно быть слишком много, и они должны быть гибким. Тон, в котором сообщается требование или запрет, должен быть скорее дружественно рассудительным, чем повелительным.</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Замечания ребенку делайте на фоне общего одобрения.</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обращайте внимание Ваше не только на отрицательные, но и на положительные стороны ребенка. Не бойтесь, что слова одобрения испортят его.</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ругайте, а тем более не оскорбляйте ребенка в присутствии посторонних</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Излишняя заботливость - тоже причина конфликтов. Личность и способности ребенка развиваются только в той деятельности, которой он занимается по собственному желанию и с интересом.</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стройте Ваши взаимоотношения с ребенком на запретах. Уважение к ребенку сейчас - фундамент уважительного отношения к Вам в настоящем и будущем.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10 советов для родителей.</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И тогда он будет хорошо говорить»</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Начнем с Вас</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Даже если Вы молчаливы от природы, все равно говорите с детьми, с вашим ребенком. Ребенок легче понимает обращенную речь, если она объясняет то, что происходит с ним и вокруг него. Сопровождайте свои действия словами.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Встреча взглядов.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Озвучивайте любую</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ситуацию, но только, если вы видите , что ребенок видит и слышит вас. Не говорите в пустоту, смотрите ему в глаза.</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Это  особенно важно, если ваш ребенок чрезмерно активный, постоянно двигается. Старайтесь, чтобы он видел вашу артикуляцию.</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Говорите четко.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Говорите просто, четко, проговаривая каждое слово, каждую фразу.</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все чувства в союзе с речью.</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Очень важно, чтобы ребенок, постигая, узнавая что-то новое, имел возможность не только видеть новый предмет, но и трогать, нюхать, изучать его, т.е. изучать его с различных сторон. Если вы видите, что ребенок что-то трогает, рассматривает, с чем-то играет, сразу же назовите этот предмет - четко, выразительно.</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Не предупреждайте его желания.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Некоторые родители пытаются угадать желания своего ребенка, часто предупреждая их в тот самый момент, когда они только появляются. В этом случае у малыша нет необходимости произносить что-либо, достаточно просто протянуть руку, посмотреть,- в такой ситуации есть опасность задержать ребенка на стадии жестового общения.</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Расширяйте словарь ребенка.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Ребенок владеет словом на двух уровнях; понимают его- это пассивный словарь, говорит-активный. Активный может быть совсем мал, но если вы пополняете ресурс понимания, это обязательно приведет к так называемому лексическому взрыву. И в дальнейшем он принесет в активный словарь то, чему вы научили его. Старайтесь ввести в его словарь название вещей, которые окружают его.</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Развивайте фонематический слух.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Побуждая его различать слова, отличающиеся по смыслу и одним звуком.</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Читайте, читайте, читайте.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Читайте короткие стихи, сказки. Перечитывайте их много раз не бойтесь, что это надоест ребенку. Дети гораздо лучше воспринимает тексты, которые они много раз слышали. Дождитесь пока ребенок хорошо запомнит стихотворение, уловит его ритм, а затем попробуйте не договаривать последнее слово каждой строчки, предоставляя это делать малышу. Пойте простые песенки, помогая ему воспринять ритм и воспроизвести его.</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Пальцы помогают речи.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Обратите особое внимание на развитие мелкой моторики - точных движений пальцев рук. Лепка, рисование, «пальчиковый театр»  игры с мелкими предметами- все это поможет речи, а будущем письму.</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center"/>
        <w:rPr>
          <w:rFonts w:ascii="Times New Roman" w:cs="Times New Roman" w:eastAsia="Times New Roman" w:hAnsi="Times New Roman"/>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Только ВЫ!</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Помните!</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Только ВЫ и ВАША вера в его силы и способности могут помочь ему развиваться гармонично. Не забывайте активно радоваться его успехам, чаще хвалите своего ребенка</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sectPr>
      <w:pgSz w:h="11906" w:w="16838" w:orient="landscape"/>
      <w:pgMar w:bottom="709" w:top="568" w:left="567" w:right="536" w:header="708" w:footer="708"/>
      <w:pgNumType w:start="1"/>
      <w:cols w:equalWidth="0" w:num="2">
        <w:col w:space="1134" w:w="7300.5"/>
        <w:col w:space="0" w:w="7300.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Verdana"/>
  <w:font w:name="Times New Roman"/>
  <w:font w:name="Parchment"/>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osorc@yandex.ru" TargetMode="External"/><Relationship Id="rId9" Type="http://schemas.openxmlformats.org/officeDocument/2006/relationships/hyperlink" Target="mailto:osorc@mail.ru"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hyperlink" Target="http://go.worldbank.org/QAFU9RGOY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